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E03A" w14:textId="77777777" w:rsidR="00E1467B" w:rsidRPr="003522CF" w:rsidRDefault="00E1467B" w:rsidP="00E1467B">
      <w:pPr>
        <w:pStyle w:val="Default"/>
      </w:pPr>
    </w:p>
    <w:p w14:paraId="2477E61E" w14:textId="77777777" w:rsidR="00BC610A" w:rsidRPr="003522CF" w:rsidRDefault="00A26890" w:rsidP="00E1467B">
      <w:pPr>
        <w:pStyle w:val="Default"/>
        <w:jc w:val="center"/>
        <w:rPr>
          <w:b/>
          <w:sz w:val="28"/>
          <w:szCs w:val="23"/>
          <w:lang w:val="en-US"/>
        </w:rPr>
      </w:pPr>
      <w:r w:rsidRPr="003522CF">
        <w:rPr>
          <w:b/>
          <w:sz w:val="28"/>
          <w:szCs w:val="23"/>
          <w:lang w:val="en-US"/>
        </w:rPr>
        <w:t>Instructions for Authors</w:t>
      </w:r>
    </w:p>
    <w:p w14:paraId="26C3C698" w14:textId="77777777" w:rsidR="00E1467B" w:rsidRPr="003522CF" w:rsidRDefault="00E1467B" w:rsidP="00E1467B">
      <w:pPr>
        <w:pStyle w:val="Default"/>
        <w:rPr>
          <w:b/>
          <w:bCs/>
          <w:sz w:val="23"/>
          <w:szCs w:val="23"/>
          <w:lang w:val="en-US"/>
        </w:rPr>
      </w:pPr>
    </w:p>
    <w:p w14:paraId="3FA689D0" w14:textId="77777777" w:rsidR="00A26890" w:rsidRPr="003522CF" w:rsidRDefault="00A26890" w:rsidP="00BC610A">
      <w:pPr>
        <w:pStyle w:val="Default"/>
        <w:spacing w:before="240" w:line="276" w:lineRule="auto"/>
        <w:rPr>
          <w:b/>
          <w:bCs/>
          <w:lang w:val="en-US"/>
        </w:rPr>
      </w:pPr>
      <w:r w:rsidRPr="003522CF">
        <w:rPr>
          <w:b/>
          <w:bCs/>
          <w:lang w:val="en-US"/>
        </w:rPr>
        <w:t>The text of the article should be written in a standardized text file format (.doc, .docx, .rtf), without additional formatting, Times New Roman, 12 point font, 1.5 line spacing.</w:t>
      </w:r>
    </w:p>
    <w:p w14:paraId="7301CD2C" w14:textId="77777777" w:rsidR="00A26890" w:rsidRPr="003522CF" w:rsidRDefault="00A26890" w:rsidP="00A26890">
      <w:pPr>
        <w:rPr>
          <w:rFonts w:ascii="Times New Roman" w:hAnsi="Times New Roman" w:cs="Times New Roman"/>
          <w:b/>
          <w:bCs/>
          <w:color w:val="000000" w:themeColor="text1"/>
          <w:lang w:val="en-US"/>
        </w:rPr>
      </w:pPr>
    </w:p>
    <w:p w14:paraId="2728FE4E"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The length of the article (without bibliography and abstracts) should not exceed 40,000 characters (including spaces and footnotes).</w:t>
      </w:r>
    </w:p>
    <w:p w14:paraId="6AB0D0C6" w14:textId="77777777" w:rsidR="00A26890" w:rsidRPr="003522CF" w:rsidRDefault="00A26890" w:rsidP="00BC610A">
      <w:pPr>
        <w:pStyle w:val="Default"/>
        <w:spacing w:before="240" w:line="276" w:lineRule="auto"/>
        <w:rPr>
          <w:b/>
          <w:bCs/>
          <w:color w:val="000000" w:themeColor="text1"/>
          <w:lang w:val="en-US"/>
        </w:rPr>
      </w:pPr>
      <w:r w:rsidRPr="003522CF">
        <w:rPr>
          <w:b/>
          <w:bCs/>
          <w:color w:val="000000" w:themeColor="text1"/>
          <w:lang w:val="en-US"/>
        </w:rPr>
        <w:t>Each article should be accompanied with title, abstract (from 1000 to 2500 characters including spaces) and keywords.</w:t>
      </w:r>
    </w:p>
    <w:p w14:paraId="1C461EFD" w14:textId="77777777" w:rsidR="00A26890" w:rsidRPr="003522CF" w:rsidRDefault="00A26890" w:rsidP="00BC610A">
      <w:pPr>
        <w:pStyle w:val="Default"/>
        <w:spacing w:before="240" w:line="276" w:lineRule="auto"/>
        <w:rPr>
          <w:b/>
          <w:bCs/>
          <w:lang w:val="en-US"/>
        </w:rPr>
      </w:pPr>
    </w:p>
    <w:p w14:paraId="491F8855"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The article should include a bibliography of works cited (sorted alphabetically by authors' names).</w:t>
      </w:r>
    </w:p>
    <w:p w14:paraId="59BDF61A" w14:textId="77777777" w:rsidR="00A26890" w:rsidRPr="003522CF" w:rsidRDefault="00A26890" w:rsidP="00A26890">
      <w:pPr>
        <w:rPr>
          <w:rFonts w:ascii="Times New Roman" w:hAnsi="Times New Roman" w:cs="Times New Roman"/>
          <w:color w:val="000000" w:themeColor="text1"/>
          <w:lang w:val="en-US"/>
        </w:rPr>
      </w:pPr>
    </w:p>
    <w:p w14:paraId="67971963"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When preparing an article for publication, please follow these rules:</w:t>
      </w:r>
    </w:p>
    <w:p w14:paraId="2AB5D1EB"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foreign terms and titles in italics,</w:t>
      </w:r>
    </w:p>
    <w:p w14:paraId="1C42EDE1"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quotes in simple font and in quotation marks,</w:t>
      </w:r>
    </w:p>
    <w:p w14:paraId="4EAC8B7B"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titles of journals in simple font and in quotation marks,</w:t>
      </w:r>
    </w:p>
    <w:p w14:paraId="4C6FD71B"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use bolding or kerning for emphasis</w:t>
      </w:r>
    </w:p>
    <w:p w14:paraId="799C1673"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readable highlights,</w:t>
      </w:r>
    </w:p>
    <w:p w14:paraId="74162C57" w14:textId="77777777" w:rsidR="00A26890" w:rsidRPr="003522CF" w:rsidRDefault="00A26890" w:rsidP="00A26890">
      <w:pPr>
        <w:ind w:left="708"/>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 footnote number always appears before the end of the sentence (the dot ends the sentence).</w:t>
      </w:r>
    </w:p>
    <w:p w14:paraId="11AFFB79" w14:textId="77777777" w:rsidR="007615DC" w:rsidRDefault="007615DC" w:rsidP="00A26890">
      <w:pPr>
        <w:pStyle w:val="Default"/>
        <w:spacing w:before="240" w:line="276" w:lineRule="auto"/>
        <w:jc w:val="center"/>
        <w:rPr>
          <w:b/>
          <w:bCs/>
          <w:lang w:val="en-US"/>
        </w:rPr>
      </w:pPr>
    </w:p>
    <w:p w14:paraId="274EF9CB" w14:textId="77777777" w:rsidR="00685D91" w:rsidRPr="003522CF" w:rsidRDefault="00A26890" w:rsidP="00A26890">
      <w:pPr>
        <w:pStyle w:val="Default"/>
        <w:spacing w:before="240" w:line="276" w:lineRule="auto"/>
        <w:jc w:val="center"/>
        <w:rPr>
          <w:b/>
          <w:bCs/>
          <w:lang w:val="en-US"/>
        </w:rPr>
      </w:pPr>
      <w:r w:rsidRPr="003522CF">
        <w:rPr>
          <w:b/>
          <w:bCs/>
          <w:lang w:val="en-US"/>
        </w:rPr>
        <w:t>FOOTNOTES</w:t>
      </w:r>
    </w:p>
    <w:p w14:paraId="1BD1BA5D" w14:textId="77777777" w:rsidR="00A26890" w:rsidRPr="003522CF" w:rsidRDefault="00A26890" w:rsidP="00A26890">
      <w:pPr>
        <w:pStyle w:val="Default"/>
        <w:spacing w:before="240" w:line="276" w:lineRule="auto"/>
        <w:jc w:val="center"/>
        <w:rPr>
          <w:b/>
          <w:bCs/>
          <w:lang w:val="en-US"/>
        </w:rPr>
      </w:pPr>
    </w:p>
    <w:p w14:paraId="57E73E8D"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I.</w:t>
      </w:r>
      <w:r w:rsidRPr="003522CF">
        <w:rPr>
          <w:rFonts w:ascii="Times New Roman" w:hAnsi="Times New Roman" w:cs="Times New Roman"/>
          <w:b/>
          <w:bCs/>
          <w:color w:val="000000" w:themeColor="text1"/>
          <w:lang w:val="en-US"/>
        </w:rPr>
        <w:t xml:space="preserve"> </w:t>
      </w:r>
      <w:r w:rsidRPr="003522CF">
        <w:rPr>
          <w:rFonts w:ascii="Times New Roman" w:hAnsi="Times New Roman" w:cs="Times New Roman"/>
          <w:b/>
          <w:bCs/>
          <w:color w:val="000000" w:themeColor="text1"/>
          <w:lang w:val="en-US"/>
        </w:rPr>
        <w:t>GENERAL RULES</w:t>
      </w:r>
    </w:p>
    <w:p w14:paraId="5D578CF9"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1.</w:t>
      </w:r>
      <w:r w:rsidRPr="003522CF">
        <w:rPr>
          <w:rFonts w:ascii="Times New Roman" w:hAnsi="Times New Roman" w:cs="Times New Roman"/>
          <w:color w:val="000000" w:themeColor="text1"/>
          <w:lang w:val="en-US"/>
        </w:rPr>
        <w:t xml:space="preserve"> Footnotes begin with the </w:t>
      </w:r>
      <w:proofErr w:type="spellStart"/>
      <w:r w:rsidRPr="003522CF">
        <w:rPr>
          <w:rFonts w:ascii="Times New Roman" w:hAnsi="Times New Roman" w:cs="Times New Roman"/>
          <w:color w:val="000000" w:themeColor="text1"/>
          <w:lang w:val="en-US"/>
        </w:rPr>
        <w:t>arabic</w:t>
      </w:r>
      <w:proofErr w:type="spellEnd"/>
      <w:r w:rsidRPr="003522CF">
        <w:rPr>
          <w:rFonts w:ascii="Times New Roman" w:hAnsi="Times New Roman" w:cs="Times New Roman"/>
          <w:color w:val="000000" w:themeColor="text1"/>
          <w:lang w:val="en-US"/>
        </w:rPr>
        <w:t xml:space="preserve"> number in the upper faction. Numbering should be carried out continuously throughout the work. Links should be placed at the bottom of the given text page, with the first letter of the author's name first, followed by the surname.</w:t>
      </w:r>
    </w:p>
    <w:p w14:paraId="02C81FED" w14:textId="77777777" w:rsidR="00A26890" w:rsidRPr="003522CF" w:rsidRDefault="00A26890" w:rsidP="00A26890">
      <w:pPr>
        <w:rPr>
          <w:rFonts w:ascii="Times New Roman" w:hAnsi="Times New Roman" w:cs="Times New Roman"/>
          <w:color w:val="000000" w:themeColor="text1"/>
          <w:lang w:val="en-US"/>
        </w:rPr>
      </w:pPr>
    </w:p>
    <w:p w14:paraId="527D770D"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2.</w:t>
      </w:r>
      <w:r w:rsidRPr="003522CF">
        <w:rPr>
          <w:rFonts w:ascii="Times New Roman" w:hAnsi="Times New Roman" w:cs="Times New Roman"/>
          <w:color w:val="000000" w:themeColor="text1"/>
          <w:lang w:val="en-US"/>
        </w:rPr>
        <w:t xml:space="preserve"> If the following footnote refers to a source that is already cited in the paper, the footnote should be drawn up according to the following formula:</w:t>
      </w:r>
    </w:p>
    <w:p w14:paraId="324D1128"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Name initial, surname, comma, title (or abbreviation of the title), comma, op. cit., page number. The description ends with a full stop.</w:t>
      </w:r>
    </w:p>
    <w:p w14:paraId="5197F76F"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3.</w:t>
      </w:r>
      <w:r w:rsidRPr="003522CF">
        <w:rPr>
          <w:rFonts w:ascii="Times New Roman" w:hAnsi="Times New Roman" w:cs="Times New Roman"/>
          <w:color w:val="000000" w:themeColor="text1"/>
          <w:lang w:val="en-US"/>
        </w:rPr>
        <w:t xml:space="preserve">  Abbreviations should be edited in simple font.</w:t>
      </w:r>
    </w:p>
    <w:p w14:paraId="4DFC373D"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4.</w:t>
      </w:r>
      <w:r w:rsidRPr="003522CF">
        <w:rPr>
          <w:rFonts w:ascii="Times New Roman" w:hAnsi="Times New Roman" w:cs="Times New Roman"/>
          <w:color w:val="000000" w:themeColor="text1"/>
          <w:lang w:val="en-US"/>
        </w:rPr>
        <w:t xml:space="preserve"> When quoting websites, provide a link to the page plus the date of an access.</w:t>
      </w:r>
    </w:p>
    <w:p w14:paraId="5FDFF7CC"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5.</w:t>
      </w:r>
      <w:r w:rsidRPr="003522CF">
        <w:rPr>
          <w:rFonts w:ascii="Times New Roman" w:hAnsi="Times New Roman" w:cs="Times New Roman"/>
          <w:color w:val="000000" w:themeColor="text1"/>
          <w:lang w:val="en-US"/>
        </w:rPr>
        <w:t xml:space="preserve"> Bibliographic description:</w:t>
      </w:r>
    </w:p>
    <w:p w14:paraId="2E3248BE"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5.1.</w:t>
      </w:r>
      <w:r w:rsidRPr="003522CF">
        <w:rPr>
          <w:rFonts w:ascii="Times New Roman" w:hAnsi="Times New Roman" w:cs="Times New Roman"/>
          <w:color w:val="000000" w:themeColor="text1"/>
          <w:lang w:val="en-US"/>
        </w:rPr>
        <w:t xml:space="preserve"> For the book entry: first name initial, last name, comma, full title in italics, comma, (possibly) translator's initial and last name, comma, name of publishing house, comma, place and year of publication, comma, and the page from which the quote or information comes from. The description ends with a full stop.</w:t>
      </w:r>
    </w:p>
    <w:p w14:paraId="5A1D6F9F"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The paginations of classical texts are written in plain type directly after the title. Pagination and title are not separated by a comma.</w:t>
      </w:r>
    </w:p>
    <w:p w14:paraId="3650155B"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color w:val="000000" w:themeColor="text1"/>
          <w:lang w:val="en-US"/>
        </w:rPr>
        <w:t>Abbreviations of the title can be used in the following footnotes</w:t>
      </w:r>
      <w:r w:rsidRPr="003522CF">
        <w:rPr>
          <w:rFonts w:ascii="Times New Roman" w:hAnsi="Times New Roman" w:cs="Times New Roman"/>
          <w:color w:val="000000" w:themeColor="text1"/>
          <w:lang w:val="en-US"/>
        </w:rPr>
        <w:t>.</w:t>
      </w:r>
    </w:p>
    <w:p w14:paraId="395021CB" w14:textId="77777777" w:rsidR="00A26890" w:rsidRPr="003522CF"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5.2.</w:t>
      </w:r>
      <w:r w:rsidRPr="003522CF">
        <w:rPr>
          <w:rFonts w:ascii="Times New Roman" w:hAnsi="Times New Roman" w:cs="Times New Roman"/>
          <w:color w:val="000000" w:themeColor="text1"/>
          <w:lang w:val="en-US"/>
        </w:rPr>
        <w:t xml:space="preserve"> For an journal article: initial of the author's (authors) name, surname, comma, full title in italics, comma, title of the journal in quotation marks, comma, year of publication, number within this year, comma, page number. The description ends with a full stop.</w:t>
      </w:r>
    </w:p>
    <w:p w14:paraId="522D4B80" w14:textId="77777777" w:rsidR="00A26890" w:rsidRDefault="00A26890" w:rsidP="00A26890">
      <w:pPr>
        <w:rPr>
          <w:rFonts w:ascii="Times New Roman" w:hAnsi="Times New Roman" w:cs="Times New Roman"/>
          <w:color w:val="000000" w:themeColor="text1"/>
          <w:lang w:val="en-US"/>
        </w:rPr>
      </w:pPr>
      <w:r w:rsidRPr="003522CF">
        <w:rPr>
          <w:rFonts w:ascii="Times New Roman" w:hAnsi="Times New Roman" w:cs="Times New Roman"/>
          <w:b/>
          <w:bCs/>
          <w:color w:val="000000" w:themeColor="text1"/>
          <w:lang w:val="en-US"/>
        </w:rPr>
        <w:t>5.3.</w:t>
      </w:r>
      <w:r w:rsidRPr="003522CF">
        <w:rPr>
          <w:rFonts w:ascii="Times New Roman" w:hAnsi="Times New Roman" w:cs="Times New Roman"/>
          <w:color w:val="000000" w:themeColor="text1"/>
          <w:lang w:val="en-US"/>
        </w:rPr>
        <w:t xml:space="preserve"> For a chapter of the monograph: initial of name, surname, comma, full title in italics, comma, in: italic title of monograph, comma, ed. initial and surname of the editor(s), comma, name of publishing house, comma, place and date of publication, comma, page number. The description ends with a full stop.</w:t>
      </w:r>
    </w:p>
    <w:p w14:paraId="2EB656C7" w14:textId="77777777" w:rsidR="00656D33" w:rsidRPr="003522CF" w:rsidRDefault="00656D33" w:rsidP="00A26890">
      <w:pPr>
        <w:rPr>
          <w:rFonts w:ascii="Times New Roman" w:hAnsi="Times New Roman" w:cs="Times New Roman"/>
          <w:color w:val="000000" w:themeColor="text1"/>
          <w:lang w:val="en-US"/>
        </w:rPr>
      </w:pPr>
    </w:p>
    <w:p w14:paraId="242BCBA3" w14:textId="77777777" w:rsidR="00A26890" w:rsidRPr="003522CF" w:rsidRDefault="00A26890" w:rsidP="00656D33">
      <w:pPr>
        <w:jc w:val="cente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II. EXAMPLES</w:t>
      </w:r>
    </w:p>
    <w:p w14:paraId="3F3000A9" w14:textId="77777777" w:rsidR="00A26890" w:rsidRPr="003522CF" w:rsidRDefault="00A26890" w:rsidP="00A26890">
      <w:pPr>
        <w:pStyle w:val="Akapitzlist"/>
        <w:numPr>
          <w:ilvl w:val="0"/>
          <w:numId w:val="1"/>
        </w:numPr>
        <w:rPr>
          <w:b/>
          <w:bCs/>
          <w:color w:val="000000" w:themeColor="text1"/>
          <w:lang w:val="en-US"/>
        </w:rPr>
      </w:pPr>
      <w:r w:rsidRPr="003522CF">
        <w:rPr>
          <w:b/>
          <w:bCs/>
          <w:color w:val="000000" w:themeColor="text1"/>
          <w:lang w:val="en-US"/>
        </w:rPr>
        <w:t xml:space="preserve">Journal article </w:t>
      </w:r>
    </w:p>
    <w:p w14:paraId="2F962212" w14:textId="77777777" w:rsidR="00A26890" w:rsidRPr="003522CF" w:rsidRDefault="00A26890" w:rsidP="00A26890">
      <w:pPr>
        <w:pStyle w:val="NormalnyWeb"/>
      </w:pPr>
      <w:r w:rsidRPr="003522CF">
        <w:t xml:space="preserve">J. </w:t>
      </w:r>
      <w:proofErr w:type="spellStart"/>
      <w:r w:rsidRPr="003522CF">
        <w:t>Zieliński</w:t>
      </w:r>
      <w:proofErr w:type="spellEnd"/>
      <w:r w:rsidRPr="003522CF">
        <w:t xml:space="preserve">, </w:t>
      </w:r>
      <w:r w:rsidRPr="003522CF">
        <w:rPr>
          <w:i/>
          <w:iCs/>
        </w:rPr>
        <w:t>Edukacja medialna – dobro konieczne</w:t>
      </w:r>
      <w:r w:rsidRPr="003522CF">
        <w:t>, „Inspiracje. Pismo Społeczno- Kulturalne” 1999 nr 2, p. 13-14.</w:t>
      </w:r>
      <w:r w:rsidRPr="003522CF">
        <w:br/>
      </w:r>
      <w:proofErr w:type="spellStart"/>
      <w:r w:rsidRPr="003522CF">
        <w:t>Following</w:t>
      </w:r>
      <w:proofErr w:type="spellEnd"/>
      <w:r w:rsidRPr="003522CF">
        <w:t xml:space="preserve"> </w:t>
      </w:r>
      <w:proofErr w:type="spellStart"/>
      <w:r w:rsidRPr="003522CF">
        <w:t>footnote</w:t>
      </w:r>
      <w:proofErr w:type="spellEnd"/>
      <w:r w:rsidRPr="003522CF">
        <w:t xml:space="preserve">: J. </w:t>
      </w:r>
      <w:proofErr w:type="spellStart"/>
      <w:r w:rsidRPr="003522CF">
        <w:t>Zieliński</w:t>
      </w:r>
      <w:proofErr w:type="spellEnd"/>
      <w:r w:rsidRPr="003522CF">
        <w:t xml:space="preserve">, </w:t>
      </w:r>
      <w:r w:rsidRPr="003522CF">
        <w:rPr>
          <w:i/>
          <w:iCs/>
        </w:rPr>
        <w:t>Edukacja medialna</w:t>
      </w:r>
      <w:r w:rsidRPr="003522CF">
        <w:t xml:space="preserve">, op. cit., p. 17. </w:t>
      </w:r>
    </w:p>
    <w:p w14:paraId="2DA5DBBD" w14:textId="77777777" w:rsidR="00A26890" w:rsidRPr="003522CF" w:rsidRDefault="00A26890" w:rsidP="00A26890">
      <w:pPr>
        <w:pStyle w:val="Akapitzlist"/>
        <w:numPr>
          <w:ilvl w:val="0"/>
          <w:numId w:val="1"/>
        </w:numPr>
        <w:rPr>
          <w:b/>
          <w:bCs/>
          <w:color w:val="000000" w:themeColor="text1"/>
          <w:lang w:val="en-US"/>
        </w:rPr>
      </w:pPr>
      <w:r w:rsidRPr="003522CF">
        <w:rPr>
          <w:b/>
          <w:bCs/>
          <w:color w:val="000000" w:themeColor="text1"/>
          <w:lang w:val="en-US"/>
        </w:rPr>
        <w:t>An article from the publishing series</w:t>
      </w:r>
    </w:p>
    <w:p w14:paraId="4EEBBB46" w14:textId="77777777" w:rsidR="00A26890" w:rsidRPr="003522CF" w:rsidRDefault="00A26890" w:rsidP="00A26890">
      <w:pPr>
        <w:pStyle w:val="NormalnyWeb"/>
        <w:rPr>
          <w:lang w:val="en-US"/>
        </w:rPr>
      </w:pPr>
      <w:r w:rsidRPr="003522CF">
        <w:t xml:space="preserve">J. Rebeta, </w:t>
      </w:r>
      <w:r w:rsidRPr="003522CF">
        <w:rPr>
          <w:i/>
          <w:iCs/>
        </w:rPr>
        <w:t xml:space="preserve">Paweł z </w:t>
      </w:r>
      <w:proofErr w:type="spellStart"/>
      <w:r w:rsidRPr="003522CF">
        <w:rPr>
          <w:i/>
          <w:iCs/>
        </w:rPr>
        <w:t>Worczyna</w:t>
      </w:r>
      <w:proofErr w:type="spellEnd"/>
      <w:r w:rsidRPr="003522CF">
        <w:t xml:space="preserve">, in: </w:t>
      </w:r>
      <w:r w:rsidRPr="003522CF">
        <w:rPr>
          <w:i/>
          <w:iCs/>
        </w:rPr>
        <w:t xml:space="preserve">Materiały i studia Zakładu Historii Filozofii </w:t>
      </w:r>
      <w:proofErr w:type="spellStart"/>
      <w:r w:rsidRPr="003522CF">
        <w:rPr>
          <w:i/>
          <w:iCs/>
        </w:rPr>
        <w:t>Starożytnej</w:t>
      </w:r>
      <w:proofErr w:type="spellEnd"/>
      <w:r w:rsidRPr="003522CF">
        <w:rPr>
          <w:i/>
          <w:iCs/>
        </w:rPr>
        <w:t xml:space="preserve"> i </w:t>
      </w:r>
      <w:proofErr w:type="spellStart"/>
      <w:r w:rsidRPr="003522CF">
        <w:rPr>
          <w:i/>
          <w:iCs/>
        </w:rPr>
        <w:t>Średniowiecznej</w:t>
      </w:r>
      <w:proofErr w:type="spellEnd"/>
      <w:r w:rsidRPr="003522CF">
        <w:rPr>
          <w:i/>
          <w:iCs/>
        </w:rPr>
        <w:t xml:space="preserve">, </w:t>
      </w:r>
      <w:r w:rsidRPr="003522CF">
        <w:t>t. III, Seria A</w:t>
      </w:r>
      <w:r w:rsidRPr="003522CF">
        <w:rPr>
          <w:i/>
          <w:iCs/>
        </w:rPr>
        <w:t xml:space="preserve">, Materiały do historii filozofii </w:t>
      </w:r>
      <w:proofErr w:type="spellStart"/>
      <w:r w:rsidRPr="003522CF">
        <w:rPr>
          <w:i/>
          <w:iCs/>
        </w:rPr>
        <w:t>średniowiecznej</w:t>
      </w:r>
      <w:proofErr w:type="spellEnd"/>
      <w:r w:rsidRPr="003522CF">
        <w:rPr>
          <w:i/>
          <w:iCs/>
        </w:rPr>
        <w:t xml:space="preserve"> w Polsc</w:t>
      </w:r>
      <w:r w:rsidRPr="003522CF">
        <w:t>e, Wydawnictwo PAN, Warszawa 1964, p. 120-156.</w:t>
      </w:r>
      <w:r w:rsidRPr="003522CF">
        <w:br/>
      </w:r>
      <w:r w:rsidRPr="003522CF">
        <w:rPr>
          <w:lang w:val="en-US"/>
        </w:rPr>
        <w:t xml:space="preserve">Following footnote: J. </w:t>
      </w:r>
      <w:proofErr w:type="spellStart"/>
      <w:r w:rsidRPr="003522CF">
        <w:rPr>
          <w:lang w:val="en-US"/>
        </w:rPr>
        <w:t>Rebeta</w:t>
      </w:r>
      <w:proofErr w:type="spellEnd"/>
      <w:r w:rsidRPr="003522CF">
        <w:rPr>
          <w:lang w:val="en-US"/>
        </w:rPr>
        <w:t xml:space="preserve">, </w:t>
      </w:r>
      <w:proofErr w:type="spellStart"/>
      <w:r w:rsidRPr="003522CF">
        <w:rPr>
          <w:i/>
          <w:iCs/>
          <w:lang w:val="en-US"/>
        </w:rPr>
        <w:t>Paweł</w:t>
      </w:r>
      <w:proofErr w:type="spellEnd"/>
      <w:r w:rsidRPr="003522CF">
        <w:rPr>
          <w:i/>
          <w:iCs/>
          <w:lang w:val="en-US"/>
        </w:rPr>
        <w:t xml:space="preserve"> z </w:t>
      </w:r>
      <w:proofErr w:type="spellStart"/>
      <w:r w:rsidRPr="003522CF">
        <w:rPr>
          <w:i/>
          <w:iCs/>
          <w:lang w:val="en-US"/>
        </w:rPr>
        <w:t>Worczyna</w:t>
      </w:r>
      <w:proofErr w:type="spellEnd"/>
      <w:r w:rsidRPr="003522CF">
        <w:rPr>
          <w:lang w:val="en-US"/>
        </w:rPr>
        <w:t xml:space="preserve">, op. </w:t>
      </w:r>
      <w:proofErr w:type="spellStart"/>
      <w:r w:rsidRPr="003522CF">
        <w:rPr>
          <w:lang w:val="en-US"/>
        </w:rPr>
        <w:t>cit</w:t>
      </w:r>
      <w:proofErr w:type="spellEnd"/>
      <w:r w:rsidRPr="003522CF">
        <w:rPr>
          <w:lang w:val="en-US"/>
        </w:rPr>
        <w:t xml:space="preserve">, p.162. </w:t>
      </w:r>
    </w:p>
    <w:p w14:paraId="447C4F8F" w14:textId="77777777" w:rsidR="00A26890" w:rsidRPr="003522CF" w:rsidRDefault="00A26890" w:rsidP="00A26890">
      <w:pPr>
        <w:pStyle w:val="NormalnyWeb"/>
        <w:rPr>
          <w:b/>
          <w:bCs/>
          <w:lang w:val="en-US"/>
        </w:rPr>
      </w:pPr>
      <w:r w:rsidRPr="003522CF">
        <w:rPr>
          <w:b/>
          <w:bCs/>
          <w:lang w:val="en-US"/>
        </w:rPr>
        <w:t>3. Article from multi-authored monograph</w:t>
      </w:r>
    </w:p>
    <w:p w14:paraId="700506B3" w14:textId="77777777" w:rsidR="00A26890" w:rsidRPr="003522CF" w:rsidRDefault="00A26890" w:rsidP="00A26890">
      <w:pPr>
        <w:pStyle w:val="NormalnyWeb"/>
      </w:pPr>
      <w:r w:rsidRPr="003522CF">
        <w:t xml:space="preserve">P. </w:t>
      </w:r>
      <w:proofErr w:type="spellStart"/>
      <w:r w:rsidRPr="003522CF">
        <w:t>Jaroszyński</w:t>
      </w:r>
      <w:proofErr w:type="spellEnd"/>
      <w:r w:rsidRPr="003522CF">
        <w:t xml:space="preserve">, </w:t>
      </w:r>
      <w:r w:rsidRPr="003522CF">
        <w:rPr>
          <w:i/>
          <w:iCs/>
        </w:rPr>
        <w:t>Elementy retoryki klasycznej</w:t>
      </w:r>
      <w:r w:rsidRPr="003522CF">
        <w:t xml:space="preserve">, in: </w:t>
      </w:r>
      <w:r w:rsidRPr="003522CF">
        <w:rPr>
          <w:i/>
          <w:iCs/>
        </w:rPr>
        <w:t>Wprowadzenie do filozofii</w:t>
      </w:r>
      <w:r w:rsidRPr="003522CF">
        <w:t xml:space="preserve">, ed. P. </w:t>
      </w:r>
      <w:proofErr w:type="spellStart"/>
      <w:r w:rsidRPr="003522CF">
        <w:t>Jaroszyński</w:t>
      </w:r>
      <w:proofErr w:type="spellEnd"/>
      <w:r w:rsidRPr="003522CF">
        <w:t>, Wydawnictwo KUL, Lublin 1996, p. 597-642.</w:t>
      </w:r>
      <w:r w:rsidRPr="003522CF">
        <w:br/>
      </w:r>
      <w:proofErr w:type="spellStart"/>
      <w:r w:rsidRPr="003522CF">
        <w:t>Following</w:t>
      </w:r>
      <w:proofErr w:type="spellEnd"/>
      <w:r w:rsidRPr="003522CF">
        <w:t xml:space="preserve"> </w:t>
      </w:r>
      <w:proofErr w:type="spellStart"/>
      <w:r w:rsidRPr="003522CF">
        <w:t>footnote</w:t>
      </w:r>
      <w:proofErr w:type="spellEnd"/>
      <w:r w:rsidRPr="003522CF">
        <w:t xml:space="preserve">: P. </w:t>
      </w:r>
      <w:proofErr w:type="spellStart"/>
      <w:r w:rsidRPr="003522CF">
        <w:t>Jaroszyński</w:t>
      </w:r>
      <w:proofErr w:type="spellEnd"/>
      <w:r w:rsidRPr="003522CF">
        <w:t xml:space="preserve">, </w:t>
      </w:r>
      <w:r w:rsidRPr="003522CF">
        <w:rPr>
          <w:i/>
          <w:iCs/>
        </w:rPr>
        <w:t>Elementy retoryki klasycznej</w:t>
      </w:r>
      <w:r w:rsidRPr="003522CF">
        <w:t xml:space="preserve">, in: </w:t>
      </w:r>
      <w:proofErr w:type="spellStart"/>
      <w:r w:rsidRPr="003522CF">
        <w:t>op.cit</w:t>
      </w:r>
      <w:proofErr w:type="spellEnd"/>
      <w:r w:rsidRPr="003522CF">
        <w:t xml:space="preserve">., p. 643. </w:t>
      </w:r>
    </w:p>
    <w:p w14:paraId="0BDEF47F"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4. Monograph (plus translation)</w:t>
      </w:r>
    </w:p>
    <w:p w14:paraId="03565C2B" w14:textId="77777777" w:rsidR="00A26890" w:rsidRPr="003522CF" w:rsidRDefault="00A26890" w:rsidP="00A26890">
      <w:pPr>
        <w:rPr>
          <w:rFonts w:ascii="Times New Roman" w:hAnsi="Times New Roman" w:cs="Times New Roman"/>
        </w:rPr>
      </w:pPr>
      <w:r w:rsidRPr="003522CF">
        <w:rPr>
          <w:rFonts w:ascii="Times New Roman" w:hAnsi="Times New Roman" w:cs="Times New Roman"/>
          <w:color w:val="000000" w:themeColor="text1"/>
          <w:lang w:val="en-US"/>
        </w:rPr>
        <w:t xml:space="preserve">a) Aristotle, </w:t>
      </w:r>
      <w:proofErr w:type="spellStart"/>
      <w:r w:rsidRPr="003522CF">
        <w:rPr>
          <w:rFonts w:ascii="Times New Roman" w:hAnsi="Times New Roman" w:cs="Times New Roman"/>
          <w:i/>
          <w:iCs/>
          <w:lang w:val="en-US"/>
        </w:rPr>
        <w:t>Metafizyka</w:t>
      </w:r>
      <w:proofErr w:type="spellEnd"/>
      <w:r w:rsidRPr="003522CF">
        <w:rPr>
          <w:rFonts w:ascii="Times New Roman" w:hAnsi="Times New Roman" w:cs="Times New Roman"/>
          <w:i/>
          <w:iCs/>
          <w:lang w:val="en-US"/>
        </w:rPr>
        <w:t xml:space="preserve"> </w:t>
      </w:r>
      <w:r w:rsidRPr="003522CF">
        <w:rPr>
          <w:rFonts w:ascii="Times New Roman" w:hAnsi="Times New Roman" w:cs="Times New Roman"/>
          <w:lang w:val="en-US"/>
        </w:rPr>
        <w:t xml:space="preserve">1031a, tr. </w:t>
      </w:r>
      <w:r w:rsidRPr="003522CF">
        <w:rPr>
          <w:rFonts w:ascii="Times New Roman" w:hAnsi="Times New Roman" w:cs="Times New Roman"/>
        </w:rPr>
        <w:t xml:space="preserve">T. </w:t>
      </w:r>
      <w:proofErr w:type="spellStart"/>
      <w:r w:rsidRPr="003522CF">
        <w:rPr>
          <w:rFonts w:ascii="Times New Roman" w:hAnsi="Times New Roman" w:cs="Times New Roman"/>
        </w:rPr>
        <w:t>Żeleźnik</w:t>
      </w:r>
      <w:proofErr w:type="spellEnd"/>
      <w:r w:rsidRPr="003522CF">
        <w:rPr>
          <w:rFonts w:ascii="Times New Roman" w:hAnsi="Times New Roman" w:cs="Times New Roman"/>
        </w:rPr>
        <w:t xml:space="preserve">, t. I-II, ed. M. A. </w:t>
      </w:r>
      <w:proofErr w:type="spellStart"/>
      <w:r w:rsidRPr="003522CF">
        <w:rPr>
          <w:rFonts w:ascii="Times New Roman" w:hAnsi="Times New Roman" w:cs="Times New Roman"/>
        </w:rPr>
        <w:t>Krąpiec</w:t>
      </w:r>
      <w:proofErr w:type="spellEnd"/>
      <w:r w:rsidRPr="003522CF">
        <w:rPr>
          <w:rFonts w:ascii="Times New Roman" w:hAnsi="Times New Roman" w:cs="Times New Roman"/>
        </w:rPr>
        <w:t xml:space="preserve">, A. </w:t>
      </w:r>
      <w:proofErr w:type="spellStart"/>
      <w:r w:rsidRPr="003522CF">
        <w:rPr>
          <w:rFonts w:ascii="Times New Roman" w:hAnsi="Times New Roman" w:cs="Times New Roman"/>
        </w:rPr>
        <w:t>Maryniarczyk</w:t>
      </w:r>
      <w:proofErr w:type="spellEnd"/>
      <w:r w:rsidRPr="003522CF">
        <w:rPr>
          <w:rFonts w:ascii="Times New Roman" w:hAnsi="Times New Roman" w:cs="Times New Roman"/>
        </w:rPr>
        <w:t>, Wydawnictwo KUL, Lublin 1996, p. 230.</w:t>
      </w:r>
      <w:r w:rsidRPr="003522CF">
        <w:rPr>
          <w:rFonts w:ascii="Times New Roman" w:hAnsi="Times New Roman" w:cs="Times New Roman"/>
        </w:rPr>
        <w:br/>
        <w:t xml:space="preserve">b) É. Gilson, </w:t>
      </w:r>
      <w:r w:rsidRPr="003522CF">
        <w:rPr>
          <w:rFonts w:ascii="Times New Roman" w:hAnsi="Times New Roman" w:cs="Times New Roman"/>
          <w:i/>
          <w:iCs/>
        </w:rPr>
        <w:t>Byt i istota</w:t>
      </w:r>
      <w:r w:rsidRPr="003522CF">
        <w:rPr>
          <w:rFonts w:ascii="Times New Roman" w:hAnsi="Times New Roman" w:cs="Times New Roman"/>
        </w:rPr>
        <w:t xml:space="preserve">, </w:t>
      </w:r>
      <w:proofErr w:type="spellStart"/>
      <w:r w:rsidRPr="003522CF">
        <w:rPr>
          <w:rFonts w:ascii="Times New Roman" w:hAnsi="Times New Roman" w:cs="Times New Roman"/>
        </w:rPr>
        <w:t>tr</w:t>
      </w:r>
      <w:proofErr w:type="spellEnd"/>
      <w:r w:rsidRPr="003522CF">
        <w:rPr>
          <w:rFonts w:ascii="Times New Roman" w:hAnsi="Times New Roman" w:cs="Times New Roman"/>
        </w:rPr>
        <w:t>. P. Lubicz, J. Nowak, Wydawnictwo PAX, Warszawa 1963, p. 149.</w:t>
      </w:r>
    </w:p>
    <w:p w14:paraId="231AA1A8" w14:textId="77777777" w:rsidR="00A26890" w:rsidRPr="003522CF" w:rsidRDefault="00A26890" w:rsidP="00A26890">
      <w:pPr>
        <w:rPr>
          <w:rFonts w:ascii="Times New Roman" w:hAnsi="Times New Roman" w:cs="Times New Roman"/>
          <w:lang w:val="en-US"/>
        </w:rPr>
      </w:pPr>
      <w:r w:rsidRPr="003522CF">
        <w:rPr>
          <w:rFonts w:ascii="Times New Roman" w:hAnsi="Times New Roman" w:cs="Times New Roman"/>
          <w:lang w:val="en-US"/>
        </w:rPr>
        <w:t>Following footnotes:</w:t>
      </w:r>
      <w:r w:rsidRPr="003522CF">
        <w:rPr>
          <w:rFonts w:ascii="Times New Roman" w:hAnsi="Times New Roman" w:cs="Times New Roman"/>
          <w:lang w:val="en-US"/>
        </w:rPr>
        <w:br/>
        <w:t xml:space="preserve">a) </w:t>
      </w:r>
      <w:proofErr w:type="spellStart"/>
      <w:r w:rsidRPr="003522CF">
        <w:rPr>
          <w:rFonts w:ascii="Times New Roman" w:hAnsi="Times New Roman" w:cs="Times New Roman"/>
          <w:lang w:val="en-US"/>
        </w:rPr>
        <w:t>Arystoteles</w:t>
      </w:r>
      <w:proofErr w:type="spellEnd"/>
      <w:r w:rsidRPr="003522CF">
        <w:rPr>
          <w:rFonts w:ascii="Times New Roman" w:hAnsi="Times New Roman" w:cs="Times New Roman"/>
          <w:lang w:val="en-US"/>
        </w:rPr>
        <w:t xml:space="preserve">, </w:t>
      </w:r>
      <w:proofErr w:type="spellStart"/>
      <w:r w:rsidRPr="003522CF">
        <w:rPr>
          <w:rFonts w:ascii="Times New Roman" w:hAnsi="Times New Roman" w:cs="Times New Roman"/>
          <w:i/>
          <w:iCs/>
          <w:lang w:val="en-US"/>
        </w:rPr>
        <w:t>Metafizyka</w:t>
      </w:r>
      <w:proofErr w:type="spellEnd"/>
      <w:r w:rsidRPr="003522CF">
        <w:rPr>
          <w:rFonts w:ascii="Times New Roman" w:hAnsi="Times New Roman" w:cs="Times New Roman"/>
          <w:i/>
          <w:iCs/>
          <w:lang w:val="en-US"/>
        </w:rPr>
        <w:t xml:space="preserve"> </w:t>
      </w:r>
      <w:r w:rsidRPr="003522CF">
        <w:rPr>
          <w:rFonts w:ascii="Times New Roman" w:hAnsi="Times New Roman" w:cs="Times New Roman"/>
          <w:lang w:val="en-US"/>
        </w:rPr>
        <w:t xml:space="preserve">1032b, </w:t>
      </w:r>
      <w:proofErr w:type="spellStart"/>
      <w:r w:rsidRPr="003522CF">
        <w:rPr>
          <w:rFonts w:ascii="Times New Roman" w:hAnsi="Times New Roman" w:cs="Times New Roman"/>
          <w:lang w:val="en-US"/>
        </w:rPr>
        <w:t>op.cit</w:t>
      </w:r>
      <w:proofErr w:type="spellEnd"/>
      <w:r w:rsidRPr="003522CF">
        <w:rPr>
          <w:rFonts w:ascii="Times New Roman" w:hAnsi="Times New Roman" w:cs="Times New Roman"/>
          <w:lang w:val="en-US"/>
        </w:rPr>
        <w:t>., p. 233.</w:t>
      </w:r>
      <w:r w:rsidRPr="003522CF">
        <w:rPr>
          <w:rFonts w:ascii="Times New Roman" w:hAnsi="Times New Roman" w:cs="Times New Roman"/>
          <w:lang w:val="en-US"/>
        </w:rPr>
        <w:br/>
        <w:t xml:space="preserve">b) E. Gilson, </w:t>
      </w:r>
      <w:proofErr w:type="spellStart"/>
      <w:r w:rsidRPr="003522CF">
        <w:rPr>
          <w:rFonts w:ascii="Times New Roman" w:hAnsi="Times New Roman" w:cs="Times New Roman"/>
          <w:i/>
          <w:iCs/>
          <w:lang w:val="en-US"/>
        </w:rPr>
        <w:t>Byt</w:t>
      </w:r>
      <w:proofErr w:type="spellEnd"/>
      <w:r w:rsidRPr="003522CF">
        <w:rPr>
          <w:rFonts w:ascii="Times New Roman" w:hAnsi="Times New Roman" w:cs="Times New Roman"/>
          <w:i/>
          <w:iCs/>
          <w:lang w:val="en-US"/>
        </w:rPr>
        <w:t xml:space="preserve"> </w:t>
      </w:r>
      <w:proofErr w:type="spellStart"/>
      <w:r w:rsidRPr="003522CF">
        <w:rPr>
          <w:rFonts w:ascii="Times New Roman" w:hAnsi="Times New Roman" w:cs="Times New Roman"/>
          <w:i/>
          <w:iCs/>
          <w:lang w:val="en-US"/>
        </w:rPr>
        <w:t>i</w:t>
      </w:r>
      <w:proofErr w:type="spellEnd"/>
      <w:r w:rsidRPr="003522CF">
        <w:rPr>
          <w:rFonts w:ascii="Times New Roman" w:hAnsi="Times New Roman" w:cs="Times New Roman"/>
          <w:i/>
          <w:iCs/>
          <w:lang w:val="en-US"/>
        </w:rPr>
        <w:t xml:space="preserve"> </w:t>
      </w:r>
      <w:proofErr w:type="spellStart"/>
      <w:r w:rsidRPr="003522CF">
        <w:rPr>
          <w:rFonts w:ascii="Times New Roman" w:hAnsi="Times New Roman" w:cs="Times New Roman"/>
          <w:i/>
          <w:iCs/>
          <w:lang w:val="en-US"/>
        </w:rPr>
        <w:t>istota</w:t>
      </w:r>
      <w:proofErr w:type="spellEnd"/>
      <w:r w:rsidRPr="003522CF">
        <w:rPr>
          <w:rFonts w:ascii="Times New Roman" w:hAnsi="Times New Roman" w:cs="Times New Roman"/>
          <w:lang w:val="en-US"/>
        </w:rPr>
        <w:t xml:space="preserve">, </w:t>
      </w:r>
      <w:proofErr w:type="spellStart"/>
      <w:r w:rsidRPr="003522CF">
        <w:rPr>
          <w:rFonts w:ascii="Times New Roman" w:hAnsi="Times New Roman" w:cs="Times New Roman"/>
          <w:lang w:val="en-US"/>
        </w:rPr>
        <w:t>op.cit</w:t>
      </w:r>
      <w:proofErr w:type="spellEnd"/>
      <w:r w:rsidRPr="003522CF">
        <w:rPr>
          <w:rFonts w:ascii="Times New Roman" w:hAnsi="Times New Roman" w:cs="Times New Roman"/>
          <w:lang w:val="en-US"/>
        </w:rPr>
        <w:t>., p. 150.</w:t>
      </w:r>
    </w:p>
    <w:p w14:paraId="4FB8812C" w14:textId="77777777" w:rsidR="00A26890" w:rsidRPr="003522CF" w:rsidRDefault="00A26890" w:rsidP="00A26890">
      <w:pPr>
        <w:rPr>
          <w:rFonts w:ascii="Times New Roman" w:hAnsi="Times New Roman" w:cs="Times New Roman"/>
          <w:b/>
          <w:bCs/>
          <w:color w:val="000000" w:themeColor="text1"/>
          <w:lang w:val="en-US"/>
        </w:rPr>
      </w:pPr>
      <w:r w:rsidRPr="003522CF">
        <w:rPr>
          <w:rFonts w:ascii="Times New Roman" w:hAnsi="Times New Roman" w:cs="Times New Roman"/>
          <w:b/>
          <w:bCs/>
          <w:color w:val="000000" w:themeColor="text1"/>
          <w:lang w:val="en-US"/>
        </w:rPr>
        <w:t>5.Chapter in the multi-authored book</w:t>
      </w:r>
    </w:p>
    <w:p w14:paraId="74405856" w14:textId="77777777" w:rsidR="00A26890" w:rsidRPr="003522CF" w:rsidRDefault="00A26890" w:rsidP="00A26890">
      <w:pPr>
        <w:pStyle w:val="NormalnyWeb"/>
      </w:pPr>
      <w:r w:rsidRPr="003522CF">
        <w:t xml:space="preserve">A. </w:t>
      </w:r>
      <w:proofErr w:type="spellStart"/>
      <w:r w:rsidRPr="003522CF">
        <w:t>Andrzejuk</w:t>
      </w:r>
      <w:proofErr w:type="spellEnd"/>
      <w:r w:rsidRPr="003522CF">
        <w:t xml:space="preserve">, </w:t>
      </w:r>
      <w:r w:rsidRPr="003522CF">
        <w:rPr>
          <w:i/>
          <w:iCs/>
        </w:rPr>
        <w:t xml:space="preserve">Mieczysława </w:t>
      </w:r>
      <w:proofErr w:type="spellStart"/>
      <w:r w:rsidRPr="003522CF">
        <w:rPr>
          <w:i/>
          <w:iCs/>
        </w:rPr>
        <w:t>Gogacza</w:t>
      </w:r>
      <w:proofErr w:type="spellEnd"/>
      <w:r w:rsidRPr="003522CF">
        <w:rPr>
          <w:i/>
          <w:iCs/>
        </w:rPr>
        <w:t xml:space="preserve"> dochodzenie do pedagogiki</w:t>
      </w:r>
      <w:r w:rsidRPr="003522CF">
        <w:t xml:space="preserve">, in: M. Gogacz, </w:t>
      </w:r>
      <w:r w:rsidRPr="003522CF">
        <w:rPr>
          <w:i/>
          <w:iCs/>
        </w:rPr>
        <w:t>Osoba zadaniem pedagogiki. Wykłady bydgoskie</w:t>
      </w:r>
      <w:r w:rsidRPr="003522CF">
        <w:t>, Warszawa 1997, p. 183-207.</w:t>
      </w:r>
      <w:r w:rsidRPr="003522CF">
        <w:br/>
      </w:r>
      <w:proofErr w:type="spellStart"/>
      <w:r w:rsidRPr="003522CF">
        <w:t>Following</w:t>
      </w:r>
      <w:proofErr w:type="spellEnd"/>
      <w:r w:rsidRPr="003522CF">
        <w:t xml:space="preserve"> </w:t>
      </w:r>
      <w:proofErr w:type="spellStart"/>
      <w:r w:rsidRPr="003522CF">
        <w:t>footnote</w:t>
      </w:r>
      <w:proofErr w:type="spellEnd"/>
      <w:r w:rsidRPr="003522CF">
        <w:t xml:space="preserve">: A. </w:t>
      </w:r>
      <w:proofErr w:type="spellStart"/>
      <w:r w:rsidRPr="003522CF">
        <w:t>Andrzejuk</w:t>
      </w:r>
      <w:proofErr w:type="spellEnd"/>
      <w:r w:rsidRPr="003522CF">
        <w:t xml:space="preserve">, </w:t>
      </w:r>
      <w:r w:rsidRPr="003522CF">
        <w:rPr>
          <w:i/>
          <w:iCs/>
        </w:rPr>
        <w:t xml:space="preserve">Mieczysława </w:t>
      </w:r>
      <w:proofErr w:type="spellStart"/>
      <w:r w:rsidRPr="003522CF">
        <w:rPr>
          <w:i/>
          <w:iCs/>
        </w:rPr>
        <w:t>Gogacza</w:t>
      </w:r>
      <w:proofErr w:type="spellEnd"/>
      <w:r w:rsidRPr="003522CF">
        <w:t xml:space="preserve">, in: op. cit., p. 209. </w:t>
      </w:r>
    </w:p>
    <w:p w14:paraId="6389D5E6" w14:textId="77777777" w:rsidR="008C3645" w:rsidRPr="00E1467B" w:rsidRDefault="00110DB5" w:rsidP="00E1467B">
      <w:pPr>
        <w:rPr>
          <w:rFonts w:ascii="Times New Roman" w:hAnsi="Times New Roman" w:cs="Times New Roman"/>
          <w:sz w:val="24"/>
          <w:szCs w:val="24"/>
        </w:rPr>
      </w:pPr>
    </w:p>
    <w:sectPr w:rsidR="008C3645" w:rsidRPr="00E146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41C9" w14:textId="77777777" w:rsidR="00110DB5" w:rsidRDefault="00110DB5" w:rsidP="00685D91">
      <w:pPr>
        <w:spacing w:after="0" w:line="240" w:lineRule="auto"/>
      </w:pPr>
      <w:r>
        <w:separator/>
      </w:r>
    </w:p>
  </w:endnote>
  <w:endnote w:type="continuationSeparator" w:id="0">
    <w:p w14:paraId="6938EDC0" w14:textId="77777777" w:rsidR="00110DB5" w:rsidRDefault="00110DB5" w:rsidP="0068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267272"/>
      <w:docPartObj>
        <w:docPartGallery w:val="Page Numbers (Bottom of Page)"/>
        <w:docPartUnique/>
      </w:docPartObj>
    </w:sdtPr>
    <w:sdtEndPr/>
    <w:sdtContent>
      <w:p w14:paraId="39DFBFBB" w14:textId="77777777" w:rsidR="00685D91" w:rsidRDefault="00685D91">
        <w:pPr>
          <w:pStyle w:val="Stopka"/>
          <w:jc w:val="right"/>
        </w:pPr>
        <w:r>
          <w:fldChar w:fldCharType="begin"/>
        </w:r>
        <w:r>
          <w:instrText>PAGE   \* MERGEFORMAT</w:instrText>
        </w:r>
        <w:r>
          <w:fldChar w:fldCharType="separate"/>
        </w:r>
        <w:r>
          <w:rPr>
            <w:noProof/>
          </w:rPr>
          <w:t>1</w:t>
        </w:r>
        <w:r>
          <w:fldChar w:fldCharType="end"/>
        </w:r>
      </w:p>
    </w:sdtContent>
  </w:sdt>
  <w:p w14:paraId="57CB4758" w14:textId="77777777" w:rsidR="00685D91" w:rsidRDefault="00685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21E9" w14:textId="77777777" w:rsidR="00110DB5" w:rsidRDefault="00110DB5" w:rsidP="00685D91">
      <w:pPr>
        <w:spacing w:after="0" w:line="240" w:lineRule="auto"/>
      </w:pPr>
      <w:r>
        <w:separator/>
      </w:r>
    </w:p>
  </w:footnote>
  <w:footnote w:type="continuationSeparator" w:id="0">
    <w:p w14:paraId="52A62EB6" w14:textId="77777777" w:rsidR="00110DB5" w:rsidRDefault="00110DB5" w:rsidP="00685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17D40"/>
    <w:multiLevelType w:val="hybridMultilevel"/>
    <w:tmpl w:val="A21A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67B"/>
    <w:rsid w:val="00110DB5"/>
    <w:rsid w:val="003522CF"/>
    <w:rsid w:val="005A573E"/>
    <w:rsid w:val="00656D33"/>
    <w:rsid w:val="00685D91"/>
    <w:rsid w:val="006F15AE"/>
    <w:rsid w:val="007615DC"/>
    <w:rsid w:val="00A03FF3"/>
    <w:rsid w:val="00A26890"/>
    <w:rsid w:val="00A3230B"/>
    <w:rsid w:val="00B55634"/>
    <w:rsid w:val="00BC610A"/>
    <w:rsid w:val="00E1467B"/>
    <w:rsid w:val="00ED51CD"/>
    <w:rsid w:val="00F34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5714"/>
  <w15:docId w15:val="{B884D21D-33A1-E448-8D5E-DFD8F70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467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85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D91"/>
  </w:style>
  <w:style w:type="paragraph" w:styleId="Stopka">
    <w:name w:val="footer"/>
    <w:basedOn w:val="Normalny"/>
    <w:link w:val="StopkaZnak"/>
    <w:uiPriority w:val="99"/>
    <w:unhideWhenUsed/>
    <w:rsid w:val="00685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D91"/>
  </w:style>
  <w:style w:type="table" w:styleId="Tabela-Siatka">
    <w:name w:val="Table Grid"/>
    <w:basedOn w:val="Standardowy"/>
    <w:uiPriority w:val="39"/>
    <w:rsid w:val="00A268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68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6890"/>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Magdalena Potka</cp:lastModifiedBy>
  <cp:revision>5</cp:revision>
  <dcterms:created xsi:type="dcterms:W3CDTF">2019-12-09T07:41:00Z</dcterms:created>
  <dcterms:modified xsi:type="dcterms:W3CDTF">2019-12-09T07:41:00Z</dcterms:modified>
</cp:coreProperties>
</file>