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89" w:rsidRPr="004B6D89" w:rsidRDefault="004B6D89" w:rsidP="004B6D89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 w:rsidRPr="004B6D89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Rules for accepting texts for publication in the Thomistic Yearbook</w:t>
      </w:r>
    </w:p>
    <w:p w:rsidR="004B6D89" w:rsidRPr="004B6D89" w:rsidRDefault="004B6D89" w:rsidP="004B6D89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1.</w:t>
      </w:r>
      <w:r w:rsidRPr="004B6D89">
        <w:rPr>
          <w:rFonts w:ascii="Times New Roman" w:hAnsi="Times New Roman" w:cs="Times New Roman"/>
          <w:lang w:val="en-US"/>
        </w:rPr>
        <w:tab/>
        <w:t>The Editorial Board carries out the initial assessment and correction of submitted text.</w:t>
      </w: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2.</w:t>
      </w:r>
      <w:r w:rsidRPr="004B6D89">
        <w:rPr>
          <w:rFonts w:ascii="Times New Roman" w:hAnsi="Times New Roman" w:cs="Times New Roman"/>
          <w:lang w:val="en-US"/>
        </w:rPr>
        <w:tab/>
        <w:t>At least two independent referees</w:t>
      </w:r>
      <w:bookmarkStart w:id="0" w:name="_GoBack"/>
      <w:bookmarkEnd w:id="0"/>
      <w:r w:rsidRPr="004B6D89">
        <w:rPr>
          <w:rFonts w:ascii="Times New Roman" w:hAnsi="Times New Roman" w:cs="Times New Roman"/>
          <w:lang w:val="en-US"/>
        </w:rPr>
        <w:t xml:space="preserve"> shall be appointed to evaluate each text. In the case of texts written in a foreign language, at least one of the referees is affiliated to an institution abroad.</w:t>
      </w: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3.</w:t>
      </w:r>
      <w:r w:rsidRPr="004B6D89">
        <w:rPr>
          <w:rFonts w:ascii="Times New Roman" w:hAnsi="Times New Roman" w:cs="Times New Roman"/>
          <w:lang w:val="en-US"/>
        </w:rPr>
        <w:tab/>
        <w:t>Author and referees usually don't know their identities (so-called double-blind review process). The editorial board publish online a list of collaborating referees.</w:t>
      </w: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Otherwise, the referee declares that there is no conflict of interest; a conflict of interest is deemed to occur between the referee and the author in the following cases:</w:t>
      </w: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a) direct personal relations (kinship, legal relationships, conflict), b) relationships of professional subordination,</w:t>
      </w:r>
    </w:p>
    <w:p w:rsidR="004B6D89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c) direct academic cooperation in the last two years preceding the preparation of the review.</w:t>
      </w:r>
    </w:p>
    <w:p w:rsidR="00523457" w:rsidRPr="004B6D89" w:rsidRDefault="004B6D89" w:rsidP="004B6D89">
      <w:pPr>
        <w:spacing w:line="360" w:lineRule="auto"/>
        <w:rPr>
          <w:rFonts w:ascii="Times New Roman" w:hAnsi="Times New Roman" w:cs="Times New Roman"/>
          <w:lang w:val="en-US"/>
        </w:rPr>
      </w:pPr>
      <w:r w:rsidRPr="004B6D89">
        <w:rPr>
          <w:rFonts w:ascii="Times New Roman" w:hAnsi="Times New Roman" w:cs="Times New Roman"/>
          <w:lang w:val="en-US"/>
        </w:rPr>
        <w:t>5. The review has a written form and ends with an unequivocal conclusion as to whether the article will be accepted for publication or its rejection - the review form attached below.</w:t>
      </w:r>
    </w:p>
    <w:sectPr w:rsidR="00523457" w:rsidRPr="004B6D89" w:rsidSect="00490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89"/>
    <w:rsid w:val="000767B7"/>
    <w:rsid w:val="0049033C"/>
    <w:rsid w:val="004B6D89"/>
    <w:rsid w:val="007D5766"/>
    <w:rsid w:val="00973E47"/>
    <w:rsid w:val="00BB5B60"/>
    <w:rsid w:val="00C7483F"/>
    <w:rsid w:val="00DB54B9"/>
    <w:rsid w:val="00E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FF89B"/>
  <w14:defaultImageDpi w14:val="32767"/>
  <w15:chartTrackingRefBased/>
  <w15:docId w15:val="{1786D1E5-8E13-7E44-9249-CC42152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Potka</dc:creator>
  <cp:keywords/>
  <dc:description/>
  <cp:lastModifiedBy>Magdalena Potka</cp:lastModifiedBy>
  <cp:revision>1</cp:revision>
  <dcterms:created xsi:type="dcterms:W3CDTF">2019-12-09T07:46:00Z</dcterms:created>
  <dcterms:modified xsi:type="dcterms:W3CDTF">2019-12-09T07:48:00Z</dcterms:modified>
</cp:coreProperties>
</file>